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4A" w:rsidRPr="004526AB" w:rsidRDefault="00E82F4A" w:rsidP="00452569">
      <w:pPr>
        <w:spacing w:after="0"/>
        <w:jc w:val="center"/>
        <w:rPr>
          <w:rFonts w:ascii="Soberana Sans" w:hAnsi="Soberana Sans"/>
          <w:b/>
          <w:sz w:val="20"/>
          <w:szCs w:val="20"/>
        </w:rPr>
      </w:pPr>
      <w:r w:rsidRPr="004526AB">
        <w:rPr>
          <w:rFonts w:ascii="Soberana Sans" w:hAnsi="Soberana Sans"/>
          <w:b/>
          <w:sz w:val="20"/>
          <w:szCs w:val="20"/>
        </w:rPr>
        <w:t xml:space="preserve">Propuestas derivadas del Ejercicio de Participación Ciudadana </w:t>
      </w:r>
      <w:r w:rsidR="00452569" w:rsidRPr="004526AB">
        <w:rPr>
          <w:rFonts w:ascii="Soberana Sans" w:hAnsi="Soberana Sans"/>
          <w:b/>
          <w:sz w:val="20"/>
          <w:szCs w:val="20"/>
        </w:rPr>
        <w:t>2015</w:t>
      </w:r>
    </w:p>
    <w:p w:rsidR="00E82F4A" w:rsidRPr="004526AB" w:rsidRDefault="007177A4" w:rsidP="00E82F4A">
      <w:pPr>
        <w:spacing w:after="0"/>
        <w:jc w:val="right"/>
        <w:rPr>
          <w:rFonts w:ascii="Soberana Sans" w:hAnsi="Soberana Sans"/>
          <w:b/>
          <w:sz w:val="20"/>
          <w:szCs w:val="20"/>
        </w:rPr>
      </w:pPr>
      <w:r w:rsidRPr="004526AB">
        <w:rPr>
          <w:rFonts w:ascii="Soberana Sans" w:hAnsi="Soberana Sans"/>
          <w:b/>
          <w:sz w:val="20"/>
          <w:szCs w:val="20"/>
        </w:rPr>
        <w:t>1</w:t>
      </w:r>
      <w:r w:rsidR="00452569" w:rsidRPr="004526AB">
        <w:rPr>
          <w:rFonts w:ascii="Soberana Sans" w:hAnsi="Soberana Sans"/>
          <w:b/>
          <w:sz w:val="20"/>
          <w:szCs w:val="20"/>
        </w:rPr>
        <w:t>5</w:t>
      </w:r>
      <w:r w:rsidR="00E82F4A" w:rsidRPr="004526AB">
        <w:rPr>
          <w:rFonts w:ascii="Soberana Sans" w:hAnsi="Soberana Sans"/>
          <w:b/>
          <w:sz w:val="20"/>
          <w:szCs w:val="20"/>
        </w:rPr>
        <w:t xml:space="preserve"> de </w:t>
      </w:r>
      <w:r w:rsidRPr="004526AB">
        <w:rPr>
          <w:rFonts w:ascii="Soberana Sans" w:hAnsi="Soberana Sans"/>
          <w:b/>
          <w:sz w:val="20"/>
          <w:szCs w:val="20"/>
        </w:rPr>
        <w:t>diciembre de 2015</w:t>
      </w:r>
    </w:p>
    <w:tbl>
      <w:tblPr>
        <w:tblStyle w:val="Tablaconcuadrcula"/>
        <w:tblW w:w="13858" w:type="dxa"/>
        <w:jc w:val="center"/>
        <w:tblLook w:val="04A0" w:firstRow="1" w:lastRow="0" w:firstColumn="1" w:lastColumn="0" w:noHBand="0" w:noVBand="1"/>
      </w:tblPr>
      <w:tblGrid>
        <w:gridCol w:w="3085"/>
        <w:gridCol w:w="10773"/>
      </w:tblGrid>
      <w:tr w:rsidR="00E82F4A" w:rsidRPr="004526AB" w:rsidTr="004319E4">
        <w:trPr>
          <w:trHeight w:val="377"/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E82F4A" w:rsidRPr="004526AB" w:rsidRDefault="00E82F4A" w:rsidP="004319E4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4526AB">
              <w:rPr>
                <w:rFonts w:ascii="Soberana Sans" w:hAnsi="Soberana Sans" w:cs="Arial"/>
                <w:b/>
                <w:sz w:val="20"/>
                <w:szCs w:val="20"/>
              </w:rPr>
              <w:t>Política o Tema</w:t>
            </w:r>
          </w:p>
        </w:tc>
        <w:tc>
          <w:tcPr>
            <w:tcW w:w="10773" w:type="dxa"/>
            <w:shd w:val="clear" w:color="auto" w:fill="D9D9D9" w:themeFill="background1" w:themeFillShade="D9"/>
            <w:vAlign w:val="center"/>
          </w:tcPr>
          <w:p w:rsidR="00E82F4A" w:rsidRPr="004526AB" w:rsidRDefault="00E82F4A" w:rsidP="004319E4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4526AB">
              <w:rPr>
                <w:rFonts w:ascii="Soberana Sans" w:hAnsi="Soberana Sans" w:cs="Arial"/>
                <w:b/>
                <w:sz w:val="20"/>
                <w:szCs w:val="20"/>
              </w:rPr>
              <w:t>PROPUESTAS</w:t>
            </w:r>
          </w:p>
        </w:tc>
      </w:tr>
      <w:tr w:rsidR="00E82F4A" w:rsidRPr="004526AB" w:rsidTr="004526AB">
        <w:trPr>
          <w:trHeight w:val="454"/>
          <w:jc w:val="center"/>
        </w:trPr>
        <w:tc>
          <w:tcPr>
            <w:tcW w:w="3085" w:type="dxa"/>
            <w:vMerge w:val="restart"/>
            <w:vAlign w:val="center"/>
          </w:tcPr>
          <w:p w:rsidR="00E82F4A" w:rsidRPr="004526AB" w:rsidRDefault="00E82F4A" w:rsidP="004319E4">
            <w:pPr>
              <w:jc w:val="center"/>
              <w:rPr>
                <w:rFonts w:ascii="Soberana Sans" w:hAnsi="Soberana Sans" w:cs="Arial"/>
                <w:b/>
                <w:sz w:val="18"/>
                <w:szCs w:val="20"/>
              </w:rPr>
            </w:pPr>
            <w:r w:rsidRPr="004526AB">
              <w:rPr>
                <w:rFonts w:ascii="Soberana Sans" w:hAnsi="Soberana Sans" w:cs="Arial"/>
                <w:b/>
                <w:sz w:val="18"/>
                <w:szCs w:val="20"/>
              </w:rPr>
              <w:t>Programa de Empleo Temporal</w:t>
            </w:r>
          </w:p>
        </w:tc>
        <w:tc>
          <w:tcPr>
            <w:tcW w:w="10773" w:type="dxa"/>
            <w:vAlign w:val="center"/>
          </w:tcPr>
          <w:p w:rsidR="00E82F4A" w:rsidRPr="004526AB" w:rsidRDefault="007177A4" w:rsidP="00FA30A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Soberana Sans" w:hAnsi="Soberana Sans" w:cs="Arial"/>
                <w:sz w:val="18"/>
                <w:szCs w:val="20"/>
              </w:rPr>
            </w:pPr>
            <w:r w:rsidRPr="004526AB">
              <w:rPr>
                <w:rFonts w:ascii="Soberana Sans" w:hAnsi="Soberana Sans" w:cs="Arial"/>
                <w:sz w:val="18"/>
                <w:szCs w:val="20"/>
              </w:rPr>
              <w:t xml:space="preserve">Homologación de la </w:t>
            </w:r>
            <w:r w:rsidR="00FA30AC" w:rsidRPr="004526AB">
              <w:rPr>
                <w:rFonts w:ascii="Soberana Sans" w:hAnsi="Soberana Sans" w:cs="Arial"/>
                <w:sz w:val="18"/>
                <w:szCs w:val="20"/>
              </w:rPr>
              <w:t xml:space="preserve">difusión y </w:t>
            </w:r>
            <w:r w:rsidRPr="004526AB">
              <w:rPr>
                <w:rFonts w:ascii="Soberana Sans" w:hAnsi="Soberana Sans" w:cs="Arial"/>
                <w:sz w:val="18"/>
                <w:szCs w:val="20"/>
              </w:rPr>
              <w:t>capacitación de</w:t>
            </w:r>
            <w:r w:rsidR="00FA30AC" w:rsidRPr="004526AB">
              <w:rPr>
                <w:rFonts w:ascii="Soberana Sans" w:hAnsi="Soberana Sans" w:cs="Arial"/>
                <w:sz w:val="18"/>
                <w:szCs w:val="20"/>
              </w:rPr>
              <w:t>l</w:t>
            </w:r>
            <w:r w:rsidRPr="004526AB">
              <w:rPr>
                <w:rFonts w:ascii="Soberana Sans" w:hAnsi="Soberana Sans" w:cs="Arial"/>
                <w:sz w:val="18"/>
                <w:szCs w:val="20"/>
              </w:rPr>
              <w:t xml:space="preserve"> Programa</w:t>
            </w:r>
            <w:r w:rsidR="00FA30AC" w:rsidRPr="004526AB">
              <w:rPr>
                <w:rFonts w:ascii="Soberana Sans" w:hAnsi="Soberana Sans" w:cs="Arial"/>
                <w:sz w:val="18"/>
                <w:szCs w:val="20"/>
              </w:rPr>
              <w:t xml:space="preserve"> mediante la emisión de documentos normativos o de apoyo</w:t>
            </w:r>
            <w:r w:rsidRPr="004526AB">
              <w:rPr>
                <w:rFonts w:ascii="Soberana Sans" w:hAnsi="Soberana Sans" w:cs="Arial"/>
                <w:sz w:val="18"/>
                <w:szCs w:val="20"/>
              </w:rPr>
              <w:t>.</w:t>
            </w:r>
          </w:p>
        </w:tc>
      </w:tr>
      <w:tr w:rsidR="00E82F4A" w:rsidRPr="004526AB" w:rsidTr="00C84BD2">
        <w:trPr>
          <w:trHeight w:val="696"/>
          <w:jc w:val="center"/>
        </w:trPr>
        <w:tc>
          <w:tcPr>
            <w:tcW w:w="3085" w:type="dxa"/>
            <w:vMerge/>
          </w:tcPr>
          <w:p w:rsidR="00E82F4A" w:rsidRPr="004526AB" w:rsidRDefault="00E82F4A" w:rsidP="004319E4">
            <w:pPr>
              <w:jc w:val="center"/>
              <w:rPr>
                <w:rFonts w:ascii="Soberana Sans" w:hAnsi="Soberana Sans" w:cs="Arial"/>
                <w:sz w:val="18"/>
                <w:szCs w:val="20"/>
              </w:rPr>
            </w:pPr>
          </w:p>
        </w:tc>
        <w:tc>
          <w:tcPr>
            <w:tcW w:w="10773" w:type="dxa"/>
            <w:vAlign w:val="center"/>
          </w:tcPr>
          <w:p w:rsidR="00E82F4A" w:rsidRPr="004526AB" w:rsidRDefault="007177A4" w:rsidP="00E82F4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Soberana Sans" w:hAnsi="Soberana Sans" w:cs="Arial"/>
                <w:sz w:val="18"/>
                <w:szCs w:val="20"/>
              </w:rPr>
            </w:pPr>
            <w:r w:rsidRPr="004526AB">
              <w:rPr>
                <w:rFonts w:ascii="Soberana Sans" w:hAnsi="Soberana Sans" w:cs="Arial"/>
                <w:sz w:val="18"/>
                <w:szCs w:val="20"/>
              </w:rPr>
              <w:t>Homologación de la difusión y capacitación en las actividades de contraloría social</w:t>
            </w:r>
            <w:r w:rsidR="00FA30AC" w:rsidRPr="004526AB">
              <w:rPr>
                <w:rFonts w:ascii="Soberana Sans" w:hAnsi="Soberana Sans" w:cs="Arial"/>
                <w:sz w:val="18"/>
                <w:szCs w:val="20"/>
              </w:rPr>
              <w:t xml:space="preserve"> en el Programa</w:t>
            </w:r>
            <w:r w:rsidRPr="004526AB">
              <w:rPr>
                <w:rFonts w:ascii="Soberana Sans" w:hAnsi="Soberana Sans" w:cs="Arial"/>
                <w:sz w:val="18"/>
                <w:szCs w:val="20"/>
              </w:rPr>
              <w:t xml:space="preserve">. </w:t>
            </w:r>
          </w:p>
        </w:tc>
      </w:tr>
      <w:tr w:rsidR="00E82F4A" w:rsidRPr="004526AB" w:rsidTr="004319E4">
        <w:trPr>
          <w:trHeight w:val="697"/>
          <w:jc w:val="center"/>
        </w:trPr>
        <w:tc>
          <w:tcPr>
            <w:tcW w:w="3085" w:type="dxa"/>
            <w:vMerge/>
          </w:tcPr>
          <w:p w:rsidR="00E82F4A" w:rsidRPr="004526AB" w:rsidRDefault="00E82F4A" w:rsidP="004319E4">
            <w:pPr>
              <w:jc w:val="center"/>
              <w:rPr>
                <w:rFonts w:ascii="Soberana Sans" w:hAnsi="Soberana Sans" w:cs="Arial"/>
                <w:sz w:val="18"/>
                <w:szCs w:val="20"/>
              </w:rPr>
            </w:pPr>
          </w:p>
        </w:tc>
        <w:tc>
          <w:tcPr>
            <w:tcW w:w="10773" w:type="dxa"/>
            <w:vAlign w:val="center"/>
          </w:tcPr>
          <w:p w:rsidR="00E82F4A" w:rsidRPr="004526AB" w:rsidRDefault="00B25892" w:rsidP="00E82F4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Soberana Sans" w:hAnsi="Soberana Sans" w:cs="Arial"/>
                <w:sz w:val="18"/>
                <w:szCs w:val="20"/>
              </w:rPr>
            </w:pPr>
            <w:r w:rsidRPr="004526AB">
              <w:rPr>
                <w:rFonts w:ascii="Soberana Sans" w:hAnsi="Soberana Sans" w:cs="Arial"/>
                <w:sz w:val="18"/>
                <w:szCs w:val="20"/>
              </w:rPr>
              <w:t xml:space="preserve">Una compensación económica a los beneficiarios que participan en las actividades de contraloría social, similar a la que perciben las gestoras y gestores voluntarios que participan en la Red Social de SEDESOL.  </w:t>
            </w:r>
          </w:p>
        </w:tc>
      </w:tr>
      <w:tr w:rsidR="00E82F4A" w:rsidRPr="004526AB" w:rsidTr="004319E4">
        <w:trPr>
          <w:trHeight w:val="707"/>
          <w:jc w:val="center"/>
        </w:trPr>
        <w:tc>
          <w:tcPr>
            <w:tcW w:w="3085" w:type="dxa"/>
            <w:vMerge/>
          </w:tcPr>
          <w:p w:rsidR="00E82F4A" w:rsidRPr="004526AB" w:rsidRDefault="00E82F4A" w:rsidP="004319E4">
            <w:pPr>
              <w:jc w:val="center"/>
              <w:rPr>
                <w:rFonts w:ascii="Soberana Sans" w:hAnsi="Soberana Sans" w:cs="Arial"/>
                <w:sz w:val="18"/>
                <w:szCs w:val="20"/>
              </w:rPr>
            </w:pPr>
          </w:p>
        </w:tc>
        <w:tc>
          <w:tcPr>
            <w:tcW w:w="10773" w:type="dxa"/>
            <w:vAlign w:val="center"/>
          </w:tcPr>
          <w:p w:rsidR="00E82F4A" w:rsidRPr="004526AB" w:rsidRDefault="00B25892" w:rsidP="00E82F4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Soberana Sans" w:hAnsi="Soberana Sans" w:cs="Arial"/>
                <w:sz w:val="18"/>
                <w:szCs w:val="20"/>
              </w:rPr>
            </w:pPr>
            <w:r w:rsidRPr="004526AB">
              <w:rPr>
                <w:rFonts w:ascii="Soberana Sans" w:hAnsi="Soberana Sans" w:cs="Arial"/>
                <w:sz w:val="18"/>
                <w:szCs w:val="20"/>
              </w:rPr>
              <w:t>Que el CIPET sea una herramienta fiable de información consistente para los ciudadanos toda vez que no se identifica actualización de la información desde 2014.</w:t>
            </w:r>
          </w:p>
        </w:tc>
      </w:tr>
      <w:tr w:rsidR="00E82F4A" w:rsidRPr="004526AB" w:rsidTr="004319E4">
        <w:trPr>
          <w:trHeight w:val="689"/>
          <w:jc w:val="center"/>
        </w:trPr>
        <w:tc>
          <w:tcPr>
            <w:tcW w:w="3085" w:type="dxa"/>
            <w:vMerge/>
          </w:tcPr>
          <w:p w:rsidR="00E82F4A" w:rsidRPr="004526AB" w:rsidRDefault="00E82F4A" w:rsidP="004319E4">
            <w:pPr>
              <w:jc w:val="center"/>
              <w:rPr>
                <w:rFonts w:ascii="Soberana Sans" w:hAnsi="Soberana Sans" w:cs="Arial"/>
                <w:sz w:val="18"/>
                <w:szCs w:val="20"/>
              </w:rPr>
            </w:pPr>
          </w:p>
        </w:tc>
        <w:tc>
          <w:tcPr>
            <w:tcW w:w="10773" w:type="dxa"/>
            <w:vAlign w:val="center"/>
          </w:tcPr>
          <w:p w:rsidR="00E82F4A" w:rsidRPr="004526AB" w:rsidRDefault="00B25892" w:rsidP="00E82F4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Soberana Sans" w:hAnsi="Soberana Sans" w:cs="Arial"/>
                <w:sz w:val="18"/>
                <w:szCs w:val="20"/>
              </w:rPr>
            </w:pPr>
            <w:r w:rsidRPr="004526AB">
              <w:rPr>
                <w:rFonts w:ascii="Soberana Sans" w:hAnsi="Soberana Sans" w:cs="Arial"/>
                <w:sz w:val="18"/>
                <w:szCs w:val="20"/>
              </w:rPr>
              <w:t xml:space="preserve">Consistencia entre las distintas fuentes de información, léase CIPET, el portal Web de la SCT y el portal de obligaciones de transparencia de la SCT.   </w:t>
            </w:r>
          </w:p>
        </w:tc>
      </w:tr>
      <w:tr w:rsidR="00E82F4A" w:rsidRPr="004526AB" w:rsidTr="004319E4">
        <w:trPr>
          <w:trHeight w:val="714"/>
          <w:jc w:val="center"/>
        </w:trPr>
        <w:tc>
          <w:tcPr>
            <w:tcW w:w="3085" w:type="dxa"/>
            <w:vMerge/>
          </w:tcPr>
          <w:p w:rsidR="00E82F4A" w:rsidRPr="004526AB" w:rsidRDefault="00E82F4A" w:rsidP="004319E4">
            <w:pPr>
              <w:jc w:val="center"/>
              <w:rPr>
                <w:rFonts w:ascii="Soberana Sans" w:hAnsi="Soberana Sans" w:cs="Arial"/>
                <w:sz w:val="18"/>
                <w:szCs w:val="20"/>
              </w:rPr>
            </w:pPr>
          </w:p>
        </w:tc>
        <w:tc>
          <w:tcPr>
            <w:tcW w:w="10773" w:type="dxa"/>
            <w:vAlign w:val="center"/>
          </w:tcPr>
          <w:p w:rsidR="00E82F4A" w:rsidRPr="00A666BA" w:rsidRDefault="00452569" w:rsidP="00A666B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Soberana Sans" w:hAnsi="Soberana Sans" w:cs="Arial"/>
                <w:sz w:val="18"/>
                <w:szCs w:val="20"/>
              </w:rPr>
            </w:pPr>
            <w:r w:rsidRPr="004526AB">
              <w:rPr>
                <w:rFonts w:ascii="Soberana Sans" w:hAnsi="Soberana Sans" w:cs="Arial"/>
                <w:sz w:val="18"/>
                <w:szCs w:val="20"/>
              </w:rPr>
              <w:t>Difundir en el portal Web de la SCT los proyectos aprobados para el PET 2016.</w:t>
            </w:r>
          </w:p>
        </w:tc>
      </w:tr>
      <w:tr w:rsidR="00E82F4A" w:rsidRPr="004526AB" w:rsidTr="0005630E">
        <w:trPr>
          <w:trHeight w:val="1033"/>
          <w:jc w:val="center"/>
        </w:trPr>
        <w:tc>
          <w:tcPr>
            <w:tcW w:w="3085" w:type="dxa"/>
            <w:vMerge/>
          </w:tcPr>
          <w:p w:rsidR="00E82F4A" w:rsidRPr="004526AB" w:rsidRDefault="00E82F4A" w:rsidP="004319E4">
            <w:pPr>
              <w:jc w:val="center"/>
              <w:rPr>
                <w:rFonts w:ascii="Soberana Sans" w:hAnsi="Soberana Sans" w:cs="Arial"/>
                <w:sz w:val="18"/>
                <w:szCs w:val="20"/>
              </w:rPr>
            </w:pPr>
          </w:p>
        </w:tc>
        <w:tc>
          <w:tcPr>
            <w:tcW w:w="10773" w:type="dxa"/>
            <w:vAlign w:val="center"/>
          </w:tcPr>
          <w:p w:rsidR="00E82F4A" w:rsidRPr="004526AB" w:rsidRDefault="00452569" w:rsidP="00E9307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Soberana Sans" w:hAnsi="Soberana Sans" w:cs="Arial"/>
                <w:sz w:val="18"/>
                <w:szCs w:val="20"/>
              </w:rPr>
            </w:pPr>
            <w:r w:rsidRPr="004526AB">
              <w:rPr>
                <w:rFonts w:ascii="Soberana Sans" w:hAnsi="Soberana Sans" w:cs="Arial"/>
                <w:sz w:val="18"/>
                <w:szCs w:val="20"/>
              </w:rPr>
              <w:t>Transparentar en el portal Web de la SCT el ejercicio de los recursos destinados a: Apoyo económico al beneficiario y a acciones de promoción y participación social; adquisición o arrendamiento de herramientas, materiales, equipo o costos de transporte y; operación, supervisión, difusión, seguimiento y eva</w:t>
            </w:r>
            <w:r w:rsidR="0005630E">
              <w:rPr>
                <w:rFonts w:ascii="Soberana Sans" w:hAnsi="Soberana Sans" w:cs="Arial"/>
                <w:sz w:val="18"/>
                <w:szCs w:val="20"/>
              </w:rPr>
              <w:t>luación externa del programa.</w:t>
            </w:r>
            <w:bookmarkStart w:id="0" w:name="_GoBack"/>
            <w:bookmarkEnd w:id="0"/>
          </w:p>
        </w:tc>
      </w:tr>
      <w:tr w:rsidR="00E82F4A" w:rsidRPr="004526AB" w:rsidTr="0005630E">
        <w:trPr>
          <w:trHeight w:val="916"/>
          <w:jc w:val="center"/>
        </w:trPr>
        <w:tc>
          <w:tcPr>
            <w:tcW w:w="3085" w:type="dxa"/>
            <w:vMerge/>
          </w:tcPr>
          <w:p w:rsidR="00E82F4A" w:rsidRPr="004526AB" w:rsidRDefault="00E82F4A" w:rsidP="004319E4">
            <w:pPr>
              <w:jc w:val="center"/>
              <w:rPr>
                <w:rFonts w:ascii="Soberana Sans" w:hAnsi="Soberana Sans" w:cs="Arial"/>
                <w:sz w:val="18"/>
                <w:szCs w:val="20"/>
              </w:rPr>
            </w:pPr>
          </w:p>
        </w:tc>
        <w:tc>
          <w:tcPr>
            <w:tcW w:w="10773" w:type="dxa"/>
            <w:vAlign w:val="center"/>
          </w:tcPr>
          <w:p w:rsidR="00E82F4A" w:rsidRPr="004526AB" w:rsidRDefault="00452569" w:rsidP="00E82F4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Soberana Sans" w:hAnsi="Soberana Sans" w:cs="Arial"/>
                <w:sz w:val="18"/>
                <w:szCs w:val="20"/>
              </w:rPr>
            </w:pPr>
            <w:r w:rsidRPr="004526AB">
              <w:rPr>
                <w:rFonts w:ascii="Soberana Sans" w:hAnsi="Soberana Sans" w:cs="Arial"/>
                <w:sz w:val="18"/>
                <w:szCs w:val="20"/>
              </w:rPr>
              <w:t>Integrar un padrón único como en otros programas e instituciones, donde sepamos que falta, además de incluir un componente psicosocial socioeducativo.</w:t>
            </w:r>
          </w:p>
        </w:tc>
      </w:tr>
    </w:tbl>
    <w:p w:rsidR="004319E4" w:rsidRDefault="004319E4"/>
    <w:sectPr w:rsidR="004319E4" w:rsidSect="00325974">
      <w:headerReference w:type="default" r:id="rId7"/>
      <w:pgSz w:w="15840" w:h="12240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42F" w:rsidRDefault="0066742F" w:rsidP="00E82F4A">
      <w:pPr>
        <w:spacing w:after="0" w:line="240" w:lineRule="auto"/>
      </w:pPr>
      <w:r>
        <w:separator/>
      </w:r>
    </w:p>
  </w:endnote>
  <w:endnote w:type="continuationSeparator" w:id="0">
    <w:p w:rsidR="0066742F" w:rsidRDefault="0066742F" w:rsidP="00E8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42F" w:rsidRDefault="0066742F" w:rsidP="00E82F4A">
      <w:pPr>
        <w:spacing w:after="0" w:line="240" w:lineRule="auto"/>
      </w:pPr>
      <w:r>
        <w:separator/>
      </w:r>
    </w:p>
  </w:footnote>
  <w:footnote w:type="continuationSeparator" w:id="0">
    <w:p w:rsidR="0066742F" w:rsidRDefault="0066742F" w:rsidP="00E82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F4A" w:rsidRPr="004526AB" w:rsidRDefault="00E82F4A" w:rsidP="00E82F4A">
    <w:pPr>
      <w:pStyle w:val="Encabezado"/>
      <w:jc w:val="right"/>
      <w:rPr>
        <w:rFonts w:ascii="Soberana Sans" w:hAnsi="Soberana Sans" w:cs="Arial"/>
        <w:b/>
        <w:bCs/>
        <w:noProof/>
        <w:sz w:val="20"/>
        <w:szCs w:val="20"/>
        <w:lang w:eastAsia="es-MX"/>
      </w:rPr>
    </w:pPr>
    <w:r w:rsidRPr="004526AB">
      <w:rPr>
        <w:rFonts w:ascii="Soberana Sans" w:hAnsi="Soberana Sans" w:cs="Arial"/>
        <w:b/>
        <w:bCs/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40234098" wp14:editId="2371CF01">
          <wp:simplePos x="0" y="0"/>
          <wp:positionH relativeFrom="column">
            <wp:posOffset>0</wp:posOffset>
          </wp:positionH>
          <wp:positionV relativeFrom="paragraph">
            <wp:posOffset>-157790</wp:posOffset>
          </wp:positionV>
          <wp:extent cx="2265775" cy="804382"/>
          <wp:effectExtent l="0" t="0" r="1270" b="0"/>
          <wp:wrapNone/>
          <wp:docPr id="6" name="Imagen 6" descr="Log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775" cy="804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26AB">
      <w:rPr>
        <w:rFonts w:ascii="Soberana Sans" w:hAnsi="Soberana Sans" w:cs="Arial"/>
        <w:b/>
        <w:bCs/>
      </w:rPr>
      <w:t>Subsecretaría de Infraestructura</w:t>
    </w:r>
  </w:p>
  <w:p w:rsidR="00E82F4A" w:rsidRPr="004526AB" w:rsidRDefault="00E82F4A" w:rsidP="00E82F4A">
    <w:pPr>
      <w:pStyle w:val="Encabezado"/>
      <w:jc w:val="right"/>
      <w:rPr>
        <w:rFonts w:ascii="Soberana Sans" w:hAnsi="Soberana Sans" w:cs="Arial"/>
        <w:b/>
        <w:bCs/>
        <w:noProof/>
        <w:sz w:val="20"/>
        <w:szCs w:val="20"/>
        <w:lang w:eastAsia="es-MX"/>
      </w:rPr>
    </w:pPr>
    <w:r w:rsidRPr="004526AB">
      <w:rPr>
        <w:rFonts w:ascii="Soberana Sans" w:hAnsi="Soberana Sans" w:cs="Arial"/>
        <w:b/>
        <w:bCs/>
      </w:rPr>
      <w:t>Dirección General de Carreteras</w:t>
    </w:r>
  </w:p>
  <w:p w:rsidR="00E82F4A" w:rsidRPr="004526AB" w:rsidRDefault="00E82F4A" w:rsidP="00E82F4A">
    <w:pPr>
      <w:pStyle w:val="Encabezado"/>
      <w:jc w:val="right"/>
      <w:rPr>
        <w:rFonts w:ascii="Soberana Sans" w:hAnsi="Soberana Sans"/>
      </w:rPr>
    </w:pPr>
    <w:r w:rsidRPr="004526AB">
      <w:rPr>
        <w:rFonts w:ascii="Soberana Sans" w:hAnsi="Soberana Sans" w:cs="Arial"/>
        <w:b/>
        <w:bCs/>
      </w:rPr>
      <w:t>Dirección General Adjunta del PET</w:t>
    </w:r>
    <w:r w:rsidRPr="004526AB">
      <w:rPr>
        <w:rFonts w:ascii="Soberana Sans" w:hAnsi="Soberana Sans" w:cs="Arial"/>
        <w:b/>
        <w:bCs/>
        <w:noProof/>
        <w:sz w:val="20"/>
        <w:szCs w:val="20"/>
        <w:lang w:eastAsia="es-MX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9D9"/>
    <w:multiLevelType w:val="hybridMultilevel"/>
    <w:tmpl w:val="50B21944"/>
    <w:lvl w:ilvl="0" w:tplc="B8A89E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657C"/>
    <w:multiLevelType w:val="hybridMultilevel"/>
    <w:tmpl w:val="35B01EF8"/>
    <w:lvl w:ilvl="0" w:tplc="5BC06BD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60D2F"/>
    <w:multiLevelType w:val="hybridMultilevel"/>
    <w:tmpl w:val="BA1C50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F4"/>
    <w:rsid w:val="000540F4"/>
    <w:rsid w:val="0005630E"/>
    <w:rsid w:val="000D6544"/>
    <w:rsid w:val="00156F7E"/>
    <w:rsid w:val="002971BD"/>
    <w:rsid w:val="002D4FF9"/>
    <w:rsid w:val="00325974"/>
    <w:rsid w:val="003D66E2"/>
    <w:rsid w:val="004319E4"/>
    <w:rsid w:val="00452569"/>
    <w:rsid w:val="004526AB"/>
    <w:rsid w:val="0066742F"/>
    <w:rsid w:val="006F3B99"/>
    <w:rsid w:val="007177A4"/>
    <w:rsid w:val="0094172E"/>
    <w:rsid w:val="00A666BA"/>
    <w:rsid w:val="00AC2AB2"/>
    <w:rsid w:val="00B25892"/>
    <w:rsid w:val="00B4025A"/>
    <w:rsid w:val="00BD275B"/>
    <w:rsid w:val="00C02B8B"/>
    <w:rsid w:val="00C84BD2"/>
    <w:rsid w:val="00CF2CA5"/>
    <w:rsid w:val="00E82F4A"/>
    <w:rsid w:val="00E93074"/>
    <w:rsid w:val="00F00DC9"/>
    <w:rsid w:val="00F750C7"/>
    <w:rsid w:val="00FA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0E9692-97E5-48AF-A38F-2F8446E1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2F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F4A"/>
  </w:style>
  <w:style w:type="paragraph" w:styleId="Piedepgina">
    <w:name w:val="footer"/>
    <w:basedOn w:val="Normal"/>
    <w:link w:val="PiedepginaCar"/>
    <w:uiPriority w:val="99"/>
    <w:unhideWhenUsed/>
    <w:rsid w:val="00E82F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F4A"/>
  </w:style>
  <w:style w:type="table" w:styleId="Tablaconcuadrcula">
    <w:name w:val="Table Grid"/>
    <w:basedOn w:val="Tablanormal"/>
    <w:uiPriority w:val="39"/>
    <w:rsid w:val="00E8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2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Pedro Robles Rodriguez</dc:creator>
  <cp:keywords/>
  <dc:description/>
  <cp:lastModifiedBy>Ericsson Pedro Robles Rodriguez</cp:lastModifiedBy>
  <cp:revision>6</cp:revision>
  <cp:lastPrinted>2015-12-19T00:30:00Z</cp:lastPrinted>
  <dcterms:created xsi:type="dcterms:W3CDTF">2014-12-03T20:17:00Z</dcterms:created>
  <dcterms:modified xsi:type="dcterms:W3CDTF">2015-12-19T00:57:00Z</dcterms:modified>
</cp:coreProperties>
</file>